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6C9" w14:textId="0BB35C65" w:rsidR="00644E68" w:rsidRDefault="00F0030B">
      <w:pPr>
        <w:pStyle w:val="Title"/>
        <w:jc w:val="left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508D9" wp14:editId="50012998">
                <wp:simplePos x="0" y="0"/>
                <wp:positionH relativeFrom="column">
                  <wp:posOffset>2324100</wp:posOffset>
                </wp:positionH>
                <wp:positionV relativeFrom="paragraph">
                  <wp:posOffset>-129540</wp:posOffset>
                </wp:positionV>
                <wp:extent cx="3596640" cy="851535"/>
                <wp:effectExtent l="0" t="0" r="3810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226E6" w14:textId="77777777" w:rsidR="00035840" w:rsidRPr="00F63B57" w:rsidRDefault="00035840" w:rsidP="00035840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80"/>
                              </w:rPr>
                            </w:pPr>
                            <w:r w:rsidRPr="00F63B57">
                              <w:rPr>
                                <w:rFonts w:ascii="Calibri" w:hAnsi="Calibri"/>
                                <w:b/>
                                <w:bCs/>
                                <w:color w:val="000080"/>
                              </w:rPr>
                              <w:t xml:space="preserve">CarverLink – An Entity of Carver County </w:t>
                            </w:r>
                            <w:r w:rsidR="00A36E0A" w:rsidRPr="00F63B57">
                              <w:rPr>
                                <w:rFonts w:ascii="Calibri" w:hAnsi="Calibri"/>
                                <w:b/>
                                <w:bCs/>
                                <w:color w:val="000080"/>
                              </w:rPr>
                              <w:t>Public</w:t>
                            </w:r>
                            <w:r w:rsidR="00644E68" w:rsidRPr="00F63B57">
                              <w:rPr>
                                <w:rFonts w:ascii="Calibri" w:hAnsi="Calibri"/>
                                <w:b/>
                                <w:bCs/>
                                <w:color w:val="000080"/>
                              </w:rPr>
                              <w:t xml:space="preserve"> </w:t>
                            </w:r>
                            <w:r w:rsidRPr="00F63B57">
                              <w:rPr>
                                <w:rFonts w:ascii="Calibri" w:hAnsi="Calibri"/>
                                <w:b/>
                                <w:bCs/>
                                <w:color w:val="000080"/>
                              </w:rPr>
                              <w:t>Services</w:t>
                            </w:r>
                          </w:p>
                          <w:p w14:paraId="4F8B3B57" w14:textId="77777777" w:rsidR="00035840" w:rsidRPr="00F63B57" w:rsidRDefault="00035840" w:rsidP="00035840">
                            <w:pP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</w:pPr>
                            <w:r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600 East Fourth Street, Chaska, MN 55318-2102</w:t>
                            </w:r>
                          </w:p>
                          <w:p w14:paraId="2B706720" w14:textId="77777777" w:rsidR="00035840" w:rsidRPr="00F63B57" w:rsidRDefault="00035840" w:rsidP="00035840">
                            <w:pP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</w:pPr>
                            <w:r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Office: 952-361-1494 | Fax: 952-361-1581</w:t>
                            </w:r>
                          </w:p>
                          <w:p w14:paraId="12310D65" w14:textId="77777777" w:rsidR="00035840" w:rsidRPr="00F63B57" w:rsidRDefault="003779FD" w:rsidP="00035840">
                            <w:pP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</w:pPr>
                            <w:r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Standard and </w:t>
                            </w:r>
                            <w:r w:rsidR="00035840"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Emergency Support 24/7/365: </w:t>
                            </w:r>
                            <w:r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952</w:t>
                            </w:r>
                            <w:r w:rsidR="00035840"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-</w:t>
                            </w:r>
                            <w:r w:rsidRPr="00F63B57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361-1200</w:t>
                            </w:r>
                          </w:p>
                          <w:p w14:paraId="7EDB9C33" w14:textId="77777777" w:rsidR="00035840" w:rsidRPr="00F63B57" w:rsidRDefault="00000000" w:rsidP="00035840">
                            <w:pP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</w:pPr>
                            <w:hyperlink r:id="rId7" w:history="1">
                              <w:r w:rsidR="00035840" w:rsidRPr="00F63B57">
                                <w:rPr>
                                  <w:rStyle w:val="Hyperlink"/>
                                  <w:rFonts w:ascii="Calibri" w:hAnsi="Calibri"/>
                                  <w:b/>
                                </w:rPr>
                                <w:t>www.carverlink.com</w:t>
                              </w:r>
                            </w:hyperlink>
                          </w:p>
                          <w:p w14:paraId="4A045FCA" w14:textId="77777777" w:rsidR="00035840" w:rsidRPr="00035840" w:rsidRDefault="00035840" w:rsidP="00035840">
                            <w:pPr>
                              <w:rPr>
                                <w:rFonts w:ascii="Calibri" w:hAnsi="Calibri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24DBAD9D" w14:textId="77777777" w:rsidR="00E7384C" w:rsidRPr="00EF72AD" w:rsidRDefault="00E7384C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1AA022B9" w14:textId="77777777" w:rsidR="00E7384C" w:rsidRPr="008E5554" w:rsidRDefault="00E7384C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508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pt;margin-top:-10.2pt;width:283.2pt;height: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bT8wEAAMoDAAAOAAAAZHJzL2Uyb0RvYy54bWysU9tu2zAMfR+wfxD0vjhJk6w14hRdigwD&#10;ugvQ9QNkWbaFyaJGKbGzrx8lp2m2vg3TgyCK1CHPIbW+HTrDDgq9Blvw2WTKmbISKm2bgj993727&#10;5s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" stroked="f">
                <v:textbox>
                  <w:txbxContent>
                    <w:p w14:paraId="6AB226E6" w14:textId="77777777" w:rsidR="00035840" w:rsidRPr="00F63B57" w:rsidRDefault="00035840" w:rsidP="00035840">
                      <w:pPr>
                        <w:rPr>
                          <w:rFonts w:ascii="Calibri" w:hAnsi="Calibri"/>
                          <w:b/>
                          <w:bCs/>
                          <w:color w:val="000080"/>
                        </w:rPr>
                      </w:pPr>
                      <w:r w:rsidRPr="00F63B57">
                        <w:rPr>
                          <w:rFonts w:ascii="Calibri" w:hAnsi="Calibri"/>
                          <w:b/>
                          <w:bCs/>
                          <w:color w:val="000080"/>
                        </w:rPr>
                        <w:t xml:space="preserve">CarverLink – An Entity of Carver County </w:t>
                      </w:r>
                      <w:r w:rsidR="00A36E0A" w:rsidRPr="00F63B57">
                        <w:rPr>
                          <w:rFonts w:ascii="Calibri" w:hAnsi="Calibri"/>
                          <w:b/>
                          <w:bCs/>
                          <w:color w:val="000080"/>
                        </w:rPr>
                        <w:t>Public</w:t>
                      </w:r>
                      <w:r w:rsidR="00644E68" w:rsidRPr="00F63B57">
                        <w:rPr>
                          <w:rFonts w:ascii="Calibri" w:hAnsi="Calibri"/>
                          <w:b/>
                          <w:bCs/>
                          <w:color w:val="000080"/>
                        </w:rPr>
                        <w:t xml:space="preserve"> </w:t>
                      </w:r>
                      <w:r w:rsidRPr="00F63B57">
                        <w:rPr>
                          <w:rFonts w:ascii="Calibri" w:hAnsi="Calibri"/>
                          <w:b/>
                          <w:bCs/>
                          <w:color w:val="000080"/>
                        </w:rPr>
                        <w:t>Services</w:t>
                      </w:r>
                    </w:p>
                    <w:p w14:paraId="4F8B3B57" w14:textId="77777777" w:rsidR="00035840" w:rsidRPr="00F63B57" w:rsidRDefault="00035840" w:rsidP="00035840">
                      <w:pPr>
                        <w:rPr>
                          <w:rFonts w:ascii="Calibri" w:hAnsi="Calibri"/>
                          <w:b/>
                          <w:color w:val="000080"/>
                        </w:rPr>
                      </w:pPr>
                      <w:r w:rsidRPr="00F63B57">
                        <w:rPr>
                          <w:rFonts w:ascii="Calibri" w:hAnsi="Calibri"/>
                          <w:b/>
                          <w:color w:val="000080"/>
                        </w:rPr>
                        <w:t>600 East Fourth Street, Chaska, MN 55318-2102</w:t>
                      </w:r>
                    </w:p>
                    <w:p w14:paraId="2B706720" w14:textId="77777777" w:rsidR="00035840" w:rsidRPr="00F63B57" w:rsidRDefault="00035840" w:rsidP="00035840">
                      <w:pPr>
                        <w:rPr>
                          <w:rFonts w:ascii="Calibri" w:hAnsi="Calibri"/>
                          <w:b/>
                          <w:color w:val="000080"/>
                        </w:rPr>
                      </w:pPr>
                      <w:r w:rsidRPr="00F63B57">
                        <w:rPr>
                          <w:rFonts w:ascii="Calibri" w:hAnsi="Calibri"/>
                          <w:b/>
                          <w:color w:val="000080"/>
                        </w:rPr>
                        <w:t>Office: 952-361-1494 | Fax: 952-361-1581</w:t>
                      </w:r>
                    </w:p>
                    <w:p w14:paraId="12310D65" w14:textId="77777777" w:rsidR="00035840" w:rsidRPr="00F63B57" w:rsidRDefault="003779FD" w:rsidP="00035840">
                      <w:pPr>
                        <w:rPr>
                          <w:rFonts w:ascii="Calibri" w:hAnsi="Calibri"/>
                          <w:b/>
                          <w:color w:val="000080"/>
                        </w:rPr>
                      </w:pPr>
                      <w:r w:rsidRPr="00F63B57">
                        <w:rPr>
                          <w:rFonts w:ascii="Calibri" w:hAnsi="Calibri"/>
                          <w:b/>
                          <w:color w:val="000080"/>
                        </w:rPr>
                        <w:t xml:space="preserve">Standard and </w:t>
                      </w:r>
                      <w:r w:rsidR="00035840" w:rsidRPr="00F63B57">
                        <w:rPr>
                          <w:rFonts w:ascii="Calibri" w:hAnsi="Calibri"/>
                          <w:b/>
                          <w:color w:val="000080"/>
                        </w:rPr>
                        <w:t xml:space="preserve">Emergency Support 24/7/365: </w:t>
                      </w:r>
                      <w:r w:rsidRPr="00F63B57">
                        <w:rPr>
                          <w:rFonts w:ascii="Calibri" w:hAnsi="Calibri"/>
                          <w:b/>
                          <w:color w:val="000080"/>
                        </w:rPr>
                        <w:t>952</w:t>
                      </w:r>
                      <w:r w:rsidR="00035840" w:rsidRPr="00F63B57">
                        <w:rPr>
                          <w:rFonts w:ascii="Calibri" w:hAnsi="Calibri"/>
                          <w:b/>
                          <w:color w:val="000080"/>
                        </w:rPr>
                        <w:t>-</w:t>
                      </w:r>
                      <w:r w:rsidRPr="00F63B57">
                        <w:rPr>
                          <w:rFonts w:ascii="Calibri" w:hAnsi="Calibri"/>
                          <w:b/>
                          <w:color w:val="000080"/>
                        </w:rPr>
                        <w:t>361-1200</w:t>
                      </w:r>
                    </w:p>
                    <w:p w14:paraId="7EDB9C33" w14:textId="77777777" w:rsidR="00035840" w:rsidRPr="00F63B57" w:rsidRDefault="00000000" w:rsidP="00035840">
                      <w:pPr>
                        <w:rPr>
                          <w:rFonts w:ascii="Calibri" w:hAnsi="Calibri"/>
                          <w:b/>
                          <w:color w:val="000080"/>
                        </w:rPr>
                      </w:pPr>
                      <w:hyperlink r:id="rId8" w:history="1">
                        <w:r w:rsidR="00035840" w:rsidRPr="00F63B57">
                          <w:rPr>
                            <w:rStyle w:val="Hyperlink"/>
                            <w:rFonts w:ascii="Calibri" w:hAnsi="Calibri"/>
                            <w:b/>
                          </w:rPr>
                          <w:t>www.carverlink.com</w:t>
                        </w:r>
                      </w:hyperlink>
                    </w:p>
                    <w:p w14:paraId="4A045FCA" w14:textId="77777777" w:rsidR="00035840" w:rsidRPr="00035840" w:rsidRDefault="00035840" w:rsidP="00035840">
                      <w:pPr>
                        <w:rPr>
                          <w:rFonts w:ascii="Calibri" w:hAnsi="Calibri"/>
                          <w:b/>
                          <w:color w:val="000080"/>
                          <w:sz w:val="22"/>
                          <w:szCs w:val="22"/>
                        </w:rPr>
                      </w:pPr>
                    </w:p>
                    <w:p w14:paraId="24DBAD9D" w14:textId="77777777" w:rsidR="00E7384C" w:rsidRPr="00EF72AD" w:rsidRDefault="00E7384C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</w:rPr>
                      </w:pPr>
                    </w:p>
                    <w:p w14:paraId="1AA022B9" w14:textId="77777777" w:rsidR="00E7384C" w:rsidRPr="008E5554" w:rsidRDefault="00E7384C">
                      <w:pPr>
                        <w:rPr>
                          <w:rFonts w:ascii="Tahoma" w:hAnsi="Tahoma" w:cs="Tahoma"/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0B60FD" wp14:editId="7DB601D0">
            <wp:extent cx="481979" cy="690673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20" cy="73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 w:val="0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0D3B556D" wp14:editId="2FA71C2C">
            <wp:extent cx="1607820" cy="641754"/>
            <wp:effectExtent l="0" t="0" r="0" b="635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30" cy="65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E3A2" w14:textId="77777777" w:rsidR="003844F2" w:rsidRPr="009F72AD" w:rsidRDefault="00000000">
      <w:pPr>
        <w:pStyle w:val="Title"/>
        <w:jc w:val="left"/>
        <w:rPr>
          <w:rFonts w:ascii="Calibri" w:hAnsi="Calibri" w:cs="Arial"/>
          <w:b w:val="0"/>
          <w:sz w:val="24"/>
          <w:szCs w:val="24"/>
        </w:rPr>
      </w:pPr>
      <w:r>
        <w:rPr>
          <w:rFonts w:ascii="Calibri" w:hAnsi="Calibri" w:cs="Arial"/>
          <w:b w:val="0"/>
          <w:sz w:val="24"/>
          <w:szCs w:val="24"/>
        </w:rPr>
        <w:pict w14:anchorId="038B9FA8">
          <v:rect id="_x0000_i1025" style="width:174.6pt;height:4pt" o:hralign="center" o:hrstd="t" o:hrnoshade="t" o:hr="t" fillcolor="#039" stroked="f"/>
        </w:pict>
      </w:r>
    </w:p>
    <w:p w14:paraId="6B01681F" w14:textId="5D719698" w:rsidR="00BA0F32" w:rsidRPr="00BD0C31" w:rsidRDefault="00BA0F32" w:rsidP="00C0538B">
      <w:pPr>
        <w:pStyle w:val="Title"/>
        <w:rPr>
          <w:rFonts w:asciiTheme="minorHAnsi" w:hAnsiTheme="minorHAnsi" w:cstheme="minorHAnsi"/>
          <w:b w:val="0"/>
          <w:sz w:val="20"/>
        </w:rPr>
      </w:pPr>
      <w:r w:rsidRPr="00BD0C31">
        <w:rPr>
          <w:rFonts w:asciiTheme="minorHAnsi" w:hAnsiTheme="minorHAnsi" w:cstheme="minorHAnsi"/>
          <w:b w:val="0"/>
          <w:noProof/>
          <w:sz w:val="20"/>
        </w:rPr>
        <w:drawing>
          <wp:inline distT="0" distB="0" distL="0" distR="0" wp14:anchorId="69AB22BA" wp14:editId="72F5D61B">
            <wp:extent cx="1737360" cy="1297481"/>
            <wp:effectExtent l="0" t="0" r="0" b="0"/>
            <wp:docPr id="1473116387" name="Picture 1" descr="A red circle with white text and colorful fire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16387" name="Picture 1" descr="A red circle with white text and colorful firework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8375" cy="130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B8FF3" w14:textId="77777777" w:rsidR="008E6C76" w:rsidRPr="00BD0C31" w:rsidRDefault="008E6C76" w:rsidP="005A1D15">
      <w:pPr>
        <w:pStyle w:val="Title"/>
        <w:jc w:val="left"/>
        <w:rPr>
          <w:rFonts w:asciiTheme="minorHAnsi" w:hAnsiTheme="minorHAnsi" w:cstheme="minorHAnsi"/>
          <w:b w:val="0"/>
          <w:sz w:val="20"/>
        </w:rPr>
      </w:pPr>
    </w:p>
    <w:p w14:paraId="09F3645F" w14:textId="234FE3E5" w:rsidR="005034B0" w:rsidRPr="00D71BAA" w:rsidRDefault="005034B0" w:rsidP="005A1D15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144916314"/>
      <w:r w:rsidRPr="00D71BAA">
        <w:rPr>
          <w:rFonts w:asciiTheme="minorHAnsi" w:hAnsiTheme="minorHAnsi" w:cstheme="minorHAnsi"/>
          <w:b w:val="0"/>
          <w:sz w:val="22"/>
          <w:szCs w:val="22"/>
        </w:rPr>
        <w:t>It</w:t>
      </w:r>
      <w:r w:rsidR="00DC69F9" w:rsidRPr="00D71BAA">
        <w:rPr>
          <w:rFonts w:asciiTheme="minorHAnsi" w:hAnsiTheme="minorHAnsi" w:cstheme="minorHAnsi"/>
          <w:b w:val="0"/>
          <w:sz w:val="22"/>
          <w:szCs w:val="22"/>
        </w:rPr>
        <w:t xml:space="preserve"> i</w:t>
      </w:r>
      <w:r w:rsidR="004515CE" w:rsidRPr="00D71BAA">
        <w:rPr>
          <w:rFonts w:asciiTheme="minorHAnsi" w:hAnsiTheme="minorHAnsi" w:cstheme="minorHAnsi"/>
          <w:b w:val="0"/>
          <w:sz w:val="22"/>
          <w:szCs w:val="22"/>
        </w:rPr>
        <w:t xml:space="preserve">s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hard to believe but </w:t>
      </w:r>
      <w:r w:rsidR="0036451F" w:rsidRPr="00D71BAA">
        <w:rPr>
          <w:rFonts w:asciiTheme="minorHAnsi" w:hAnsiTheme="minorHAnsi" w:cstheme="minorHAnsi"/>
          <w:b w:val="0"/>
          <w:sz w:val="22"/>
          <w:szCs w:val="22"/>
        </w:rPr>
        <w:t xml:space="preserve">September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2023 </w:t>
      </w:r>
      <w:r w:rsidR="0036451F" w:rsidRPr="00D71BAA">
        <w:rPr>
          <w:rFonts w:asciiTheme="minorHAnsi" w:hAnsiTheme="minorHAnsi" w:cstheme="minorHAnsi"/>
          <w:b w:val="0"/>
          <w:sz w:val="22"/>
          <w:szCs w:val="22"/>
        </w:rPr>
        <w:t>is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 the </w:t>
      </w:r>
      <w:r w:rsidR="00C0538B" w:rsidRPr="00D71BAA">
        <w:rPr>
          <w:rFonts w:asciiTheme="minorHAnsi" w:hAnsiTheme="minorHAnsi" w:cstheme="minorHAnsi"/>
          <w:b w:val="0"/>
          <w:sz w:val="22"/>
          <w:szCs w:val="22"/>
        </w:rPr>
        <w:t xml:space="preserve">10 year </w:t>
      </w:r>
      <w:r w:rsidR="00786846" w:rsidRPr="00D71BAA">
        <w:rPr>
          <w:rFonts w:asciiTheme="minorHAnsi" w:hAnsiTheme="minorHAnsi" w:cstheme="minorHAnsi"/>
          <w:b w:val="0"/>
          <w:sz w:val="22"/>
          <w:szCs w:val="22"/>
        </w:rPr>
        <w:t xml:space="preserve">“Go Live” </w:t>
      </w:r>
      <w:r w:rsidR="00C0538B" w:rsidRPr="00D71BAA">
        <w:rPr>
          <w:rFonts w:asciiTheme="minorHAnsi" w:hAnsiTheme="minorHAnsi" w:cstheme="minorHAnsi"/>
          <w:b w:val="0"/>
          <w:sz w:val="22"/>
          <w:szCs w:val="22"/>
        </w:rPr>
        <w:t xml:space="preserve">anniversary of Carver County’s CarverLink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Public </w:t>
      </w:r>
      <w:r w:rsidR="00DC69F9" w:rsidRPr="00D71BAA">
        <w:rPr>
          <w:rFonts w:asciiTheme="minorHAnsi" w:hAnsiTheme="minorHAnsi" w:cstheme="minorHAnsi"/>
          <w:b w:val="0"/>
          <w:sz w:val="22"/>
          <w:szCs w:val="22"/>
        </w:rPr>
        <w:t>F</w:t>
      </w:r>
      <w:r w:rsidR="00C0538B" w:rsidRPr="00D71BAA">
        <w:rPr>
          <w:rFonts w:asciiTheme="minorHAnsi" w:hAnsiTheme="minorHAnsi" w:cstheme="minorHAnsi"/>
          <w:b w:val="0"/>
          <w:sz w:val="22"/>
          <w:szCs w:val="22"/>
        </w:rPr>
        <w:t>iber Network.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786846" w:rsidRPr="00D71BAA">
        <w:rPr>
          <w:rFonts w:asciiTheme="minorHAnsi" w:hAnsiTheme="minorHAnsi" w:cstheme="minorHAnsi"/>
          <w:b w:val="0"/>
          <w:sz w:val="22"/>
          <w:szCs w:val="22"/>
        </w:rPr>
        <w:t>Oh,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 how we </w:t>
      </w:r>
      <w:r w:rsidR="00DC69F9" w:rsidRPr="00D71BAA">
        <w:rPr>
          <w:rFonts w:asciiTheme="minorHAnsi" w:hAnsiTheme="minorHAnsi" w:cstheme="minorHAnsi"/>
          <w:b w:val="0"/>
          <w:sz w:val="22"/>
          <w:szCs w:val="22"/>
        </w:rPr>
        <w:t xml:space="preserve">have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grown </w:t>
      </w:r>
      <w:r w:rsidR="0036451F" w:rsidRPr="00D71BAA">
        <w:rPr>
          <w:rFonts w:asciiTheme="minorHAnsi" w:hAnsiTheme="minorHAnsi" w:cstheme="minorHAnsi"/>
          <w:b w:val="0"/>
          <w:sz w:val="22"/>
          <w:szCs w:val="22"/>
        </w:rPr>
        <w:t>over the past decade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461A616" w14:textId="77777777" w:rsidR="00D71BAA" w:rsidRPr="00D71BAA" w:rsidRDefault="00D71BAA" w:rsidP="005A1D15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810"/>
        <w:gridCol w:w="2970"/>
      </w:tblGrid>
      <w:tr w:rsidR="00786846" w:rsidRPr="00D71BAA" w14:paraId="292AB830" w14:textId="77777777" w:rsidTr="00D71BAA">
        <w:trPr>
          <w:trHeight w:val="359"/>
        </w:trPr>
        <w:tc>
          <w:tcPr>
            <w:tcW w:w="4675" w:type="dxa"/>
            <w:tcBorders>
              <w:bottom w:val="single" w:sz="4" w:space="0" w:color="auto"/>
            </w:tcBorders>
            <w:shd w:val="clear" w:color="auto" w:fill="0070C0"/>
          </w:tcPr>
          <w:p w14:paraId="0F67A180" w14:textId="77777777" w:rsidR="005034B0" w:rsidRPr="00D71BAA" w:rsidRDefault="005034B0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color w:val="FFFFFF" w:themeColor="background1"/>
                <w:sz w:val="22"/>
                <w:szCs w:val="22"/>
                <w:u w:val="singl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70C0"/>
          </w:tcPr>
          <w:p w14:paraId="15AB51F1" w14:textId="03387A6A" w:rsidR="005034B0" w:rsidRPr="00D71BAA" w:rsidRDefault="005034B0" w:rsidP="00D71BAA">
            <w:pPr>
              <w:pStyle w:val="Title"/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D71BA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u w:val="single"/>
              </w:rPr>
              <w:t>2013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0070C0"/>
          </w:tcPr>
          <w:p w14:paraId="687344FE" w14:textId="01375FE1" w:rsidR="005034B0" w:rsidRPr="00D71BAA" w:rsidRDefault="005034B0" w:rsidP="00D71BAA">
            <w:pPr>
              <w:pStyle w:val="Title"/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u w:val="single"/>
              </w:rPr>
            </w:pPr>
            <w:r w:rsidRPr="00D71BA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u w:val="single"/>
              </w:rPr>
              <w:t>2023</w:t>
            </w:r>
          </w:p>
        </w:tc>
      </w:tr>
      <w:tr w:rsidR="005034B0" w:rsidRPr="00D71BAA" w14:paraId="6E81D3C8" w14:textId="77777777" w:rsidTr="00D71BAA">
        <w:tc>
          <w:tcPr>
            <w:tcW w:w="4675" w:type="dxa"/>
            <w:shd w:val="clear" w:color="auto" w:fill="CCECFF"/>
          </w:tcPr>
          <w:p w14:paraId="66E8E333" w14:textId="5CE85D01" w:rsidR="005034B0" w:rsidRPr="00D71BAA" w:rsidRDefault="005034B0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Miles of Usable Fiber</w:t>
            </w:r>
          </w:p>
        </w:tc>
        <w:tc>
          <w:tcPr>
            <w:tcW w:w="810" w:type="dxa"/>
            <w:shd w:val="clear" w:color="auto" w:fill="CCECFF"/>
          </w:tcPr>
          <w:p w14:paraId="0F610C99" w14:textId="3313637D" w:rsidR="005034B0" w:rsidRPr="00D71BAA" w:rsidRDefault="005034B0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122</w:t>
            </w:r>
          </w:p>
        </w:tc>
        <w:tc>
          <w:tcPr>
            <w:tcW w:w="2970" w:type="dxa"/>
            <w:shd w:val="clear" w:color="auto" w:fill="CCECFF"/>
          </w:tcPr>
          <w:p w14:paraId="192D00BB" w14:textId="7ACEA902" w:rsidR="005034B0" w:rsidRPr="00D71BAA" w:rsidRDefault="0036451F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750+</w:t>
            </w:r>
          </w:p>
        </w:tc>
      </w:tr>
      <w:tr w:rsidR="005034B0" w:rsidRPr="00D71BAA" w14:paraId="3BC80A4C" w14:textId="77777777" w:rsidTr="00D71BAA">
        <w:tc>
          <w:tcPr>
            <w:tcW w:w="4675" w:type="dxa"/>
            <w:tcBorders>
              <w:bottom w:val="single" w:sz="4" w:space="0" w:color="auto"/>
            </w:tcBorders>
          </w:tcPr>
          <w:p w14:paraId="7527B622" w14:textId="49360999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Internet Capacity </w:t>
            </w:r>
            <w:r w:rsidR="004515CE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Available in 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System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F832FAA" w14:textId="6ABECF04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2GB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6C8433B" w14:textId="3CB231A3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30GB</w:t>
            </w:r>
          </w:p>
        </w:tc>
      </w:tr>
      <w:tr w:rsidR="005034B0" w:rsidRPr="00D71BAA" w14:paraId="58ADF0CF" w14:textId="77777777" w:rsidTr="00D71BAA">
        <w:tc>
          <w:tcPr>
            <w:tcW w:w="4675" w:type="dxa"/>
            <w:shd w:val="clear" w:color="auto" w:fill="CCECFF"/>
          </w:tcPr>
          <w:p w14:paraId="043FD39D" w14:textId="7A9AECA1" w:rsidR="005034B0" w:rsidRPr="00D71BAA" w:rsidRDefault="004515CE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Overall </w:t>
            </w:r>
            <w:r w:rsidR="00BA7464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Customer Internet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Provided</w:t>
            </w:r>
          </w:p>
        </w:tc>
        <w:tc>
          <w:tcPr>
            <w:tcW w:w="810" w:type="dxa"/>
            <w:shd w:val="clear" w:color="auto" w:fill="CCECFF"/>
          </w:tcPr>
          <w:p w14:paraId="1FA5E4E3" w14:textId="7302C605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1GB</w:t>
            </w:r>
          </w:p>
        </w:tc>
        <w:tc>
          <w:tcPr>
            <w:tcW w:w="2970" w:type="dxa"/>
            <w:shd w:val="clear" w:color="auto" w:fill="CCECFF"/>
          </w:tcPr>
          <w:p w14:paraId="3A4A8A71" w14:textId="38C88F93" w:rsidR="005034B0" w:rsidRPr="00D71BAA" w:rsidRDefault="00866F52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17</w:t>
            </w:r>
            <w:r w:rsidR="00BA7464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GB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+</w:t>
            </w:r>
          </w:p>
        </w:tc>
      </w:tr>
      <w:tr w:rsidR="005034B0" w:rsidRPr="00D71BAA" w14:paraId="39F544FD" w14:textId="77777777" w:rsidTr="00D71BAA">
        <w:tc>
          <w:tcPr>
            <w:tcW w:w="4675" w:type="dxa"/>
            <w:tcBorders>
              <w:bottom w:val="single" w:sz="4" w:space="0" w:color="auto"/>
            </w:tcBorders>
          </w:tcPr>
          <w:p w14:paraId="23FC1449" w14:textId="6BCB6B70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Network Interconnection Points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A2FB41" w14:textId="6AC3F0BC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475+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F8DB212" w14:textId="5102B9C8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1350+</w:t>
            </w:r>
          </w:p>
        </w:tc>
      </w:tr>
      <w:tr w:rsidR="005034B0" w:rsidRPr="00D71BAA" w14:paraId="3B8AC7D8" w14:textId="77777777" w:rsidTr="00D71BAA">
        <w:tc>
          <w:tcPr>
            <w:tcW w:w="4675" w:type="dxa"/>
            <w:shd w:val="clear" w:color="auto" w:fill="CCECFF"/>
          </w:tcPr>
          <w:p w14:paraId="11647FB2" w14:textId="60CB3F74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Internet Backbone Feeds</w:t>
            </w:r>
          </w:p>
        </w:tc>
        <w:tc>
          <w:tcPr>
            <w:tcW w:w="810" w:type="dxa"/>
            <w:shd w:val="clear" w:color="auto" w:fill="CCECFF"/>
          </w:tcPr>
          <w:p w14:paraId="578384B6" w14:textId="704E21D3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970" w:type="dxa"/>
            <w:shd w:val="clear" w:color="auto" w:fill="CCECFF"/>
          </w:tcPr>
          <w:p w14:paraId="6B872B08" w14:textId="00748FF2" w:rsidR="005034B0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</w:tr>
      <w:tr w:rsidR="00BA7464" w:rsidRPr="00D71BAA" w14:paraId="7C746FD6" w14:textId="77777777" w:rsidTr="00D71BAA">
        <w:tc>
          <w:tcPr>
            <w:tcW w:w="4675" w:type="dxa"/>
            <w:tcBorders>
              <w:bottom w:val="single" w:sz="4" w:space="0" w:color="auto"/>
            </w:tcBorders>
          </w:tcPr>
          <w:p w14:paraId="3EF02202" w14:textId="5BF3C3B4" w:rsidR="00BA7464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Connected </w:t>
            </w:r>
            <w:r w:rsidR="004515CE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Carver County 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Cities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D5572C8" w14:textId="19EB17EF" w:rsidR="00BA7464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2212424" w14:textId="24E19417" w:rsidR="00BA7464" w:rsidRPr="00D71BAA" w:rsidRDefault="00BA7464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11</w:t>
            </w:r>
            <w:r w:rsidR="004515CE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(all our cities)</w:t>
            </w:r>
          </w:p>
        </w:tc>
      </w:tr>
      <w:tr w:rsidR="00866F52" w:rsidRPr="00D71BAA" w14:paraId="105F443D" w14:textId="77777777" w:rsidTr="00D71BAA">
        <w:tc>
          <w:tcPr>
            <w:tcW w:w="4675" w:type="dxa"/>
            <w:shd w:val="clear" w:color="auto" w:fill="CCECFF"/>
          </w:tcPr>
          <w:p w14:paraId="2FB4E45F" w14:textId="06BDB7CC" w:rsidR="00866F52" w:rsidRPr="00D71BAA" w:rsidRDefault="00866F52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Total </w:t>
            </w:r>
            <w:r w:rsidR="00786846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Connected L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ocations/Facilities</w:t>
            </w:r>
          </w:p>
        </w:tc>
        <w:tc>
          <w:tcPr>
            <w:tcW w:w="810" w:type="dxa"/>
            <w:shd w:val="clear" w:color="auto" w:fill="CCECFF"/>
          </w:tcPr>
          <w:p w14:paraId="49A9DD8A" w14:textId="24993616" w:rsidR="00866F52" w:rsidRPr="00D71BAA" w:rsidRDefault="00866F52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80+</w:t>
            </w:r>
          </w:p>
        </w:tc>
        <w:tc>
          <w:tcPr>
            <w:tcW w:w="2970" w:type="dxa"/>
            <w:shd w:val="clear" w:color="auto" w:fill="CCECFF"/>
          </w:tcPr>
          <w:p w14:paraId="14A4C67C" w14:textId="652847C1" w:rsidR="00866F52" w:rsidRPr="00D71BAA" w:rsidRDefault="00866F52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265+</w:t>
            </w:r>
          </w:p>
        </w:tc>
      </w:tr>
      <w:tr w:rsidR="008C743C" w:rsidRPr="00D71BAA" w14:paraId="08916BB5" w14:textId="77777777" w:rsidTr="00D71BAA">
        <w:tc>
          <w:tcPr>
            <w:tcW w:w="4675" w:type="dxa"/>
            <w:tcBorders>
              <w:bottom w:val="single" w:sz="4" w:space="0" w:color="auto"/>
            </w:tcBorders>
          </w:tcPr>
          <w:p w14:paraId="0FED0D74" w14:textId="492F4FC1" w:rsidR="008C743C" w:rsidRPr="00D71BAA" w:rsidRDefault="008C743C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Carver </w:t>
            </w:r>
            <w:r w:rsidR="00DC69F9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County 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Public Schools Connected Facilities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429E147" w14:textId="5830AF06" w:rsidR="008C743C" w:rsidRPr="00D71BAA" w:rsidRDefault="008C743C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27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5B414DF" w14:textId="7B56B6FB" w:rsidR="008C743C" w:rsidRPr="00D71BAA" w:rsidRDefault="008C743C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37 (all locations for 7 Districts)</w:t>
            </w:r>
          </w:p>
        </w:tc>
      </w:tr>
      <w:tr w:rsidR="008C743C" w:rsidRPr="00D71BAA" w14:paraId="2EDE4CF6" w14:textId="77777777" w:rsidTr="00D71BAA">
        <w:tc>
          <w:tcPr>
            <w:tcW w:w="4675" w:type="dxa"/>
            <w:shd w:val="clear" w:color="auto" w:fill="CCECFF"/>
          </w:tcPr>
          <w:p w14:paraId="12AAB023" w14:textId="57B18ECB" w:rsidR="008C743C" w:rsidRPr="00D71BAA" w:rsidRDefault="008C743C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Ridgeview </w:t>
            </w:r>
            <w:r w:rsidR="0074174A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Medical 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Connected Facilities</w:t>
            </w:r>
          </w:p>
        </w:tc>
        <w:tc>
          <w:tcPr>
            <w:tcW w:w="810" w:type="dxa"/>
            <w:shd w:val="clear" w:color="auto" w:fill="CCECFF"/>
          </w:tcPr>
          <w:p w14:paraId="3933E617" w14:textId="0D2F12DD" w:rsidR="008C743C" w:rsidRPr="00D71BAA" w:rsidRDefault="008C743C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2970" w:type="dxa"/>
            <w:shd w:val="clear" w:color="auto" w:fill="CCECFF"/>
          </w:tcPr>
          <w:p w14:paraId="170ED3C1" w14:textId="4E3E1EA8" w:rsidR="008C743C" w:rsidRPr="00D71BAA" w:rsidRDefault="008C743C" w:rsidP="00D71BA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18</w:t>
            </w:r>
          </w:p>
        </w:tc>
      </w:tr>
      <w:tr w:rsidR="008C743C" w:rsidRPr="00D71BAA" w14:paraId="0F849E45" w14:textId="77777777" w:rsidTr="00D71BAA">
        <w:tc>
          <w:tcPr>
            <w:tcW w:w="4675" w:type="dxa"/>
          </w:tcPr>
          <w:p w14:paraId="28EB896F" w14:textId="45108612" w:rsidR="008C743C" w:rsidRPr="00D71BAA" w:rsidRDefault="008C743C" w:rsidP="005A1D15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Carver County </w:t>
            </w:r>
            <w:r w:rsidR="00786846"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Govt </w:t>
            </w: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Connected Facilities</w:t>
            </w:r>
          </w:p>
        </w:tc>
        <w:tc>
          <w:tcPr>
            <w:tcW w:w="810" w:type="dxa"/>
          </w:tcPr>
          <w:p w14:paraId="6F0420B7" w14:textId="1801FBBC" w:rsidR="008C743C" w:rsidRPr="00D71BAA" w:rsidRDefault="008C743C" w:rsidP="005A1D15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18</w:t>
            </w:r>
          </w:p>
        </w:tc>
        <w:tc>
          <w:tcPr>
            <w:tcW w:w="2970" w:type="dxa"/>
          </w:tcPr>
          <w:p w14:paraId="0C6811EE" w14:textId="71147E3B" w:rsidR="008C743C" w:rsidRPr="00D71BAA" w:rsidRDefault="0074174A" w:rsidP="005A1D15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1BAA">
              <w:rPr>
                <w:rFonts w:asciiTheme="minorHAnsi" w:hAnsiTheme="minorHAnsi" w:cstheme="minorHAnsi"/>
                <w:b w:val="0"/>
                <w:sz w:val="22"/>
                <w:szCs w:val="22"/>
              </w:rPr>
              <w:t>30</w:t>
            </w:r>
          </w:p>
        </w:tc>
      </w:tr>
    </w:tbl>
    <w:p w14:paraId="626A88FB" w14:textId="77777777" w:rsidR="005034B0" w:rsidRPr="00D71BAA" w:rsidRDefault="005034B0" w:rsidP="005A1D15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BADAE5C" w14:textId="5DF2D054" w:rsidR="00BA0F32" w:rsidRPr="00D71BAA" w:rsidRDefault="0000484E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The primary purpose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for CarverLink is to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provide quality and reliable 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fiber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connectivity to </w:t>
      </w:r>
      <w:r w:rsidR="00D701B9" w:rsidRPr="00D71BAA">
        <w:rPr>
          <w:rFonts w:asciiTheme="minorHAnsi" w:hAnsiTheme="minorHAnsi" w:cstheme="minorHAnsi"/>
          <w:b w:val="0"/>
          <w:sz w:val="22"/>
          <w:szCs w:val="22"/>
        </w:rPr>
        <w:t xml:space="preserve">support the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County’s </w:t>
      </w:r>
      <w:r w:rsidR="00DC69F9" w:rsidRPr="00D71BAA">
        <w:rPr>
          <w:rFonts w:asciiTheme="minorHAnsi" w:hAnsiTheme="minorHAnsi" w:cstheme="minorHAnsi"/>
          <w:b w:val="0"/>
          <w:sz w:val="22"/>
          <w:szCs w:val="22"/>
        </w:rPr>
        <w:t>operations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, from sheriff and public works activities to </w:t>
      </w:r>
      <w:r w:rsidR="00963E7C">
        <w:rPr>
          <w:rFonts w:asciiTheme="minorHAnsi" w:hAnsiTheme="minorHAnsi" w:cstheme="minorHAnsi"/>
          <w:b w:val="0"/>
          <w:sz w:val="22"/>
          <w:szCs w:val="22"/>
        </w:rPr>
        <w:t xml:space="preserve">our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libraries, </w:t>
      </w:r>
      <w:proofErr w:type="gramStart"/>
      <w:r w:rsidR="00D71BAA">
        <w:rPr>
          <w:rFonts w:asciiTheme="minorHAnsi" w:hAnsiTheme="minorHAnsi" w:cstheme="minorHAnsi"/>
          <w:b w:val="0"/>
          <w:sz w:val="22"/>
          <w:szCs w:val="22"/>
        </w:rPr>
        <w:t>parks</w:t>
      </w:r>
      <w:proofErr w:type="gramEnd"/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 and license centers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.  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secondary purpose 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for CarverLink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is threefold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1)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>P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rovide fiber connectivity to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>our 20</w:t>
      </w:r>
      <w:r w:rsidR="00337D12">
        <w:rPr>
          <w:rFonts w:asciiTheme="minorHAnsi" w:hAnsiTheme="minorHAnsi" w:cstheme="minorHAnsi"/>
          <w:b w:val="0"/>
          <w:sz w:val="22"/>
          <w:szCs w:val="22"/>
        </w:rPr>
        <w:t>+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public and community support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>partners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; 2)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Provide a fiber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network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that is available to private service providers (such as Metronet, Arvig and others) to </w:t>
      </w:r>
      <w:r w:rsidR="00BD0C31" w:rsidRPr="00D71BAA">
        <w:rPr>
          <w:rFonts w:asciiTheme="minorHAnsi" w:hAnsiTheme="minorHAnsi" w:cstheme="minorHAnsi"/>
          <w:b w:val="0"/>
          <w:sz w:val="22"/>
          <w:szCs w:val="22"/>
        </w:rPr>
        <w:t xml:space="preserve">make available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high speed broadband to </w:t>
      </w:r>
      <w:r w:rsidR="00BD0C31" w:rsidRPr="00D71BAA">
        <w:rPr>
          <w:rFonts w:asciiTheme="minorHAnsi" w:hAnsiTheme="minorHAnsi" w:cstheme="minorHAnsi"/>
          <w:b w:val="0"/>
          <w:sz w:val="22"/>
          <w:szCs w:val="22"/>
        </w:rPr>
        <w:t>our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 businesses and residents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; 3)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Utilize CarverLink's fiber resources to make available appropriate connectivity options </w:t>
      </w:r>
      <w:r w:rsidR="00D71BAA">
        <w:rPr>
          <w:rFonts w:asciiTheme="minorHAnsi" w:hAnsiTheme="minorHAnsi" w:cstheme="minorHAnsi"/>
          <w:b w:val="0"/>
          <w:sz w:val="22"/>
          <w:szCs w:val="22"/>
        </w:rPr>
        <w:t xml:space="preserve">to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 xml:space="preserve">other regional public entities via fiber barters, sharing and collaborations that benefit the </w:t>
      </w:r>
      <w:r w:rsidR="00DC69F9" w:rsidRPr="00D71BAA">
        <w:rPr>
          <w:rFonts w:asciiTheme="minorHAnsi" w:hAnsiTheme="minorHAnsi" w:cstheme="minorHAnsi"/>
          <w:b w:val="0"/>
          <w:sz w:val="22"/>
          <w:szCs w:val="22"/>
        </w:rPr>
        <w:t>C</w:t>
      </w:r>
      <w:r w:rsidR="00BD0C31" w:rsidRPr="00D71BAA">
        <w:rPr>
          <w:rFonts w:asciiTheme="minorHAnsi" w:hAnsiTheme="minorHAnsi" w:cstheme="minorHAnsi"/>
          <w:b w:val="0"/>
          <w:sz w:val="22"/>
          <w:szCs w:val="22"/>
        </w:rPr>
        <w:t xml:space="preserve">ounty and/or </w:t>
      </w:r>
      <w:r w:rsidRPr="00D71BAA">
        <w:rPr>
          <w:rFonts w:asciiTheme="minorHAnsi" w:hAnsiTheme="minorHAnsi" w:cstheme="minorHAnsi"/>
          <w:b w:val="0"/>
          <w:sz w:val="22"/>
          <w:szCs w:val="22"/>
        </w:rPr>
        <w:t>region.</w:t>
      </w:r>
    </w:p>
    <w:p w14:paraId="1F3D0193" w14:textId="77777777" w:rsidR="008E6C76" w:rsidRPr="00D71BAA" w:rsidRDefault="008E6C76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3DBA659" w14:textId="500953B4" w:rsidR="00BA0F32" w:rsidRDefault="00DC69F9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71BAA">
        <w:rPr>
          <w:rFonts w:asciiTheme="minorHAnsi" w:hAnsiTheme="minorHAnsi" w:cstheme="minorHAnsi"/>
          <w:b w:val="0"/>
          <w:sz w:val="22"/>
          <w:szCs w:val="22"/>
        </w:rPr>
        <w:t>A</w:t>
      </w:r>
      <w:r w:rsidR="00D701B9" w:rsidRPr="00D71BAA">
        <w:rPr>
          <w:rFonts w:asciiTheme="minorHAnsi" w:hAnsiTheme="minorHAnsi" w:cstheme="minorHAnsi"/>
          <w:b w:val="0"/>
          <w:sz w:val="22"/>
          <w:szCs w:val="22"/>
        </w:rPr>
        <w:t>ll this growth is possible because of the strong “family” relationship we have built with our public and community support partners</w:t>
      </w:r>
      <w:r w:rsidR="007E5465">
        <w:rPr>
          <w:rFonts w:asciiTheme="minorHAnsi" w:hAnsiTheme="minorHAnsi" w:cstheme="minorHAnsi"/>
          <w:b w:val="0"/>
          <w:sz w:val="22"/>
          <w:szCs w:val="22"/>
        </w:rPr>
        <w:t xml:space="preserve"> coupled with the County Board</w:t>
      </w:r>
      <w:r w:rsidR="00963E7C">
        <w:rPr>
          <w:rFonts w:asciiTheme="minorHAnsi" w:hAnsiTheme="minorHAnsi" w:cstheme="minorHAnsi"/>
          <w:b w:val="0"/>
          <w:sz w:val="22"/>
          <w:szCs w:val="22"/>
        </w:rPr>
        <w:t>’s</w:t>
      </w:r>
      <w:r w:rsidR="007E546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understanding </w:t>
      </w:r>
      <w:r w:rsidR="00963E7C">
        <w:rPr>
          <w:rFonts w:asciiTheme="minorHAnsi" w:hAnsiTheme="minorHAnsi" w:cstheme="minorHAnsi"/>
          <w:b w:val="0"/>
          <w:sz w:val="22"/>
          <w:szCs w:val="22"/>
        </w:rPr>
        <w:t xml:space="preserve">of 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the value </w:t>
      </w:r>
      <w:r w:rsidR="007E5465">
        <w:rPr>
          <w:rFonts w:asciiTheme="minorHAnsi" w:hAnsiTheme="minorHAnsi" w:cstheme="minorHAnsi"/>
          <w:b w:val="0"/>
          <w:sz w:val="22"/>
          <w:szCs w:val="22"/>
        </w:rPr>
        <w:t xml:space="preserve">and </w:t>
      </w:r>
      <w:proofErr w:type="gramStart"/>
      <w:r w:rsidR="00AC02F2" w:rsidRPr="00D71BAA">
        <w:rPr>
          <w:rFonts w:asciiTheme="minorHAnsi" w:hAnsiTheme="minorHAnsi" w:cstheme="minorHAnsi"/>
          <w:b w:val="0"/>
          <w:sz w:val="22"/>
          <w:szCs w:val="22"/>
        </w:rPr>
        <w:t>long term</w:t>
      </w:r>
      <w:proofErr w:type="gramEnd"/>
      <w:r w:rsidR="00AC02F2" w:rsidRPr="00D71BAA">
        <w:rPr>
          <w:rFonts w:asciiTheme="minorHAnsi" w:hAnsiTheme="minorHAnsi" w:cstheme="minorHAnsi"/>
          <w:b w:val="0"/>
          <w:sz w:val="22"/>
          <w:szCs w:val="22"/>
        </w:rPr>
        <w:t xml:space="preserve"> commitment to</w:t>
      </w:r>
      <w:r w:rsidR="008E6C76" w:rsidRPr="00D71BA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01B9" w:rsidRPr="00D71BAA">
        <w:rPr>
          <w:rFonts w:asciiTheme="minorHAnsi" w:hAnsiTheme="minorHAnsi" w:cstheme="minorHAnsi"/>
          <w:b w:val="0"/>
          <w:sz w:val="22"/>
          <w:szCs w:val="22"/>
        </w:rPr>
        <w:t xml:space="preserve">devote resources </w:t>
      </w:r>
      <w:r w:rsidR="007E5465">
        <w:rPr>
          <w:rFonts w:asciiTheme="minorHAnsi" w:hAnsiTheme="minorHAnsi" w:cstheme="minorHAnsi"/>
          <w:b w:val="0"/>
          <w:sz w:val="22"/>
          <w:szCs w:val="22"/>
        </w:rPr>
        <w:t xml:space="preserve">to broadband.  This commitment and understanding </w:t>
      </w:r>
      <w:proofErr w:type="gramStart"/>
      <w:r w:rsidR="007E5465">
        <w:rPr>
          <w:rFonts w:asciiTheme="minorHAnsi" w:hAnsiTheme="minorHAnsi" w:cstheme="minorHAnsi"/>
          <w:b w:val="0"/>
          <w:sz w:val="22"/>
          <w:szCs w:val="22"/>
        </w:rPr>
        <w:t>is</w:t>
      </w:r>
      <w:proofErr w:type="gramEnd"/>
      <w:r w:rsidR="007E5465">
        <w:rPr>
          <w:rFonts w:asciiTheme="minorHAnsi" w:hAnsiTheme="minorHAnsi" w:cstheme="minorHAnsi"/>
          <w:b w:val="0"/>
          <w:sz w:val="22"/>
          <w:szCs w:val="22"/>
        </w:rPr>
        <w:t xml:space="preserve"> helping </w:t>
      </w:r>
      <w:r w:rsidR="00963E7C">
        <w:rPr>
          <w:rFonts w:asciiTheme="minorHAnsi" w:hAnsiTheme="minorHAnsi" w:cstheme="minorHAnsi"/>
          <w:b w:val="0"/>
          <w:sz w:val="22"/>
          <w:szCs w:val="22"/>
        </w:rPr>
        <w:t xml:space="preserve">us </w:t>
      </w:r>
      <w:r w:rsidR="007E5465">
        <w:rPr>
          <w:rFonts w:asciiTheme="minorHAnsi" w:hAnsiTheme="minorHAnsi" w:cstheme="minorHAnsi"/>
          <w:b w:val="0"/>
          <w:sz w:val="22"/>
          <w:szCs w:val="22"/>
        </w:rPr>
        <w:t>to</w:t>
      </w:r>
      <w:r w:rsidR="00963E7C">
        <w:rPr>
          <w:rFonts w:asciiTheme="minorHAnsi" w:hAnsiTheme="minorHAnsi" w:cstheme="minorHAnsi"/>
          <w:b w:val="0"/>
          <w:sz w:val="22"/>
          <w:szCs w:val="22"/>
        </w:rPr>
        <w:t>wards</w:t>
      </w:r>
      <w:r w:rsidR="007E546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3E7C">
        <w:rPr>
          <w:rFonts w:asciiTheme="minorHAnsi" w:hAnsiTheme="minorHAnsi" w:cstheme="minorHAnsi"/>
          <w:b w:val="0"/>
          <w:sz w:val="22"/>
          <w:szCs w:val="22"/>
        </w:rPr>
        <w:t xml:space="preserve">reaching </w:t>
      </w:r>
      <w:r w:rsidR="007E5465" w:rsidRPr="00963E7C">
        <w:rPr>
          <w:rFonts w:asciiTheme="minorHAnsi" w:hAnsiTheme="minorHAnsi" w:cstheme="minorHAnsi"/>
          <w:b w:val="0"/>
          <w:sz w:val="22"/>
          <w:szCs w:val="22"/>
        </w:rPr>
        <w:t xml:space="preserve">our </w:t>
      </w:r>
      <w:r w:rsidR="00D701B9" w:rsidRPr="00963E7C">
        <w:rPr>
          <w:rFonts w:asciiTheme="minorHAnsi" w:hAnsiTheme="minorHAnsi" w:cstheme="minorHAnsi"/>
          <w:b w:val="0"/>
          <w:sz w:val="22"/>
          <w:szCs w:val="22"/>
        </w:rPr>
        <w:t>goal of becoming the first county in the State to make available high speed broadband to all locations within the County that desire it.</w:t>
      </w:r>
    </w:p>
    <w:p w14:paraId="53F31371" w14:textId="77777777" w:rsidR="00E90526" w:rsidRDefault="00E90526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C0D5572" w14:textId="3796DC51" w:rsidR="00E90526" w:rsidRPr="00963E7C" w:rsidRDefault="00E90526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And we absolutely need to </w:t>
      </w:r>
      <w:r w:rsidRPr="00E90526">
        <w:rPr>
          <w:rFonts w:asciiTheme="minorHAnsi" w:hAnsiTheme="minorHAnsi" w:cstheme="minorHAnsi"/>
          <w:b w:val="0"/>
          <w:sz w:val="22"/>
          <w:szCs w:val="22"/>
        </w:rPr>
        <w:t>call out the positive and mutually beneficial public-private relationship we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have </w:t>
      </w:r>
      <w:r w:rsidRPr="00E90526">
        <w:rPr>
          <w:rFonts w:asciiTheme="minorHAnsi" w:hAnsiTheme="minorHAnsi" w:cstheme="minorHAnsi"/>
          <w:b w:val="0"/>
          <w:sz w:val="22"/>
          <w:szCs w:val="22"/>
        </w:rPr>
        <w:t xml:space="preserve">had and continue to have with our primary fiber partner Metronet (previously Jaguar Communications).  The noncompetitive, non-adversarial, shared vision and true desire for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mutual </w:t>
      </w:r>
      <w:r w:rsidRPr="00E90526">
        <w:rPr>
          <w:rFonts w:asciiTheme="minorHAnsi" w:hAnsiTheme="minorHAnsi" w:cstheme="minorHAnsi"/>
          <w:b w:val="0"/>
          <w:sz w:val="22"/>
          <w:szCs w:val="22"/>
        </w:rPr>
        <w:lastRenderedPageBreak/>
        <w:t>success from both parties is what has made this public private collaboration a success and a relationship to be mirrored for other public private partnerships.</w:t>
      </w:r>
    </w:p>
    <w:p w14:paraId="32AF0705" w14:textId="77777777" w:rsidR="00BD0C31" w:rsidRPr="00963E7C" w:rsidRDefault="00BD0C31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bookmarkEnd w:id="0"/>
    <w:p w14:paraId="3B5814E3" w14:textId="2E03DCE1" w:rsidR="00BD0C31" w:rsidRDefault="00A158C2" w:rsidP="0000484E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 little history on Carver County’s fiber efforts over the past 15 years</w:t>
      </w:r>
    </w:p>
    <w:p w14:paraId="19326135" w14:textId="140A95B4" w:rsid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Between 2007-2010 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Carver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County identifies the need for fiber connectivity and dedicates resources to work on multiple design and associated funding options to construct a fiber network, which includes multiple submissions for 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broadband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grant funding from the 2009 American Recovery and Reinvestment Act (ARRA)</w:t>
      </w:r>
    </w:p>
    <w:p w14:paraId="6DE3E178" w14:textId="0B70AD7A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>Aug 2010 the County is notified it is an awardee of a $6 million grant for a $7.5 million fiber project from ARRA funding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for a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 public private partnership project with Jaguar Communications</w:t>
      </w:r>
      <w:r w:rsidR="00796080">
        <w:rPr>
          <w:rFonts w:asciiTheme="minorHAnsi" w:hAnsiTheme="minorHAnsi" w:cstheme="minorHAnsi"/>
          <w:b w:val="0"/>
          <w:sz w:val="18"/>
          <w:szCs w:val="18"/>
        </w:rPr>
        <w:t xml:space="preserve"> to construct a </w:t>
      </w:r>
      <w:proofErr w:type="gramStart"/>
      <w:r w:rsidR="00796080">
        <w:rPr>
          <w:rFonts w:asciiTheme="minorHAnsi" w:hAnsiTheme="minorHAnsi" w:cstheme="minorHAnsi"/>
          <w:b w:val="0"/>
          <w:sz w:val="18"/>
          <w:szCs w:val="18"/>
        </w:rPr>
        <w:t>122 mile</w:t>
      </w:r>
      <w:proofErr w:type="gramEnd"/>
      <w:r w:rsidR="00796080">
        <w:rPr>
          <w:rFonts w:asciiTheme="minorHAnsi" w:hAnsiTheme="minorHAnsi" w:cstheme="minorHAnsi"/>
          <w:b w:val="0"/>
          <w:sz w:val="18"/>
          <w:szCs w:val="18"/>
        </w:rPr>
        <w:t xml:space="preserve"> fiber network</w:t>
      </w:r>
    </w:p>
    <w:p w14:paraId="5A4DB366" w14:textId="36C20A6B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Feb 2011 the County lights up its first 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ever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fiber segment, which runs from the Carver County Govt Center in Chaska to the Scott County Govt Center in Shakopee underneath the MN River on Hwy 41</w:t>
      </w:r>
    </w:p>
    <w:p w14:paraId="71E8452A" w14:textId="69F95EA3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>August 2011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the County begins construction on the partially ARRA funded</w:t>
      </w:r>
      <w:r w:rsidR="00796080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CarverLink fiber network constructing a segment between Chaska and City of Carver</w:t>
      </w:r>
    </w:p>
    <w:p w14:paraId="76B258C9" w14:textId="3AC788D5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>April 2013 based on an urgent request from Eastern Carver County Schools District 112 due to a major need for bandwidth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 currently unavailable from any existing private service providers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, CarverLink connects to and begins providing internet service to the Chanhassen High School making them our first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connected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public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entity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partner</w:t>
      </w:r>
      <w:proofErr w:type="gramEnd"/>
    </w:p>
    <w:p w14:paraId="33051307" w14:textId="0437DF47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Sept 2013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Carver County’s newly renamed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CarverLink fiber network officially goes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live</w:t>
      </w:r>
      <w:proofErr w:type="gramEnd"/>
    </w:p>
    <w:p w14:paraId="64B7BEB2" w14:textId="0AFB18CB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>July 2015 based on unpreced</w:t>
      </w:r>
      <w:r w:rsidR="00337D12">
        <w:rPr>
          <w:rFonts w:asciiTheme="minorHAnsi" w:hAnsiTheme="minorHAnsi" w:cstheme="minorHAnsi"/>
          <w:b w:val="0"/>
          <w:sz w:val="18"/>
          <w:szCs w:val="18"/>
        </w:rPr>
        <w:t>ented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public entity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use, CarverLink hits its peak maximum bandwidth limit 3 years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early</w:t>
      </w:r>
      <w:proofErr w:type="gramEnd"/>
    </w:p>
    <w:p w14:paraId="781B939E" w14:textId="487BAE5A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Sept 2016 CarverLink upgrades to a fully operational 10GB network, alleviating its bandwidth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bottleneck</w:t>
      </w:r>
      <w:proofErr w:type="gramEnd"/>
    </w:p>
    <w:p w14:paraId="54FB1640" w14:textId="20642825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>Dec 2016, Jaguar Communications, the County’s primary fiber partner, completes its first city fiber overlay in Carver County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 in the City of NYA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, which means it made fiber connectivity available to all addresses located within city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limits</w:t>
      </w:r>
      <w:proofErr w:type="gramEnd"/>
    </w:p>
    <w:p w14:paraId="3F9166D9" w14:textId="3D64C412" w:rsidR="00A158C2" w:rsidRP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Oct 2018 CarverLink executes its first fiber collaboration with another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non Carver</w:t>
      </w:r>
      <w:proofErr w:type="gramEnd"/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 County entity, Hennepin County</w:t>
      </w:r>
    </w:p>
    <w:p w14:paraId="48236541" w14:textId="32B607D4" w:rsid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A158C2">
        <w:rPr>
          <w:rFonts w:asciiTheme="minorHAnsi" w:hAnsiTheme="minorHAnsi" w:cstheme="minorHAnsi"/>
          <w:b w:val="0"/>
          <w:sz w:val="18"/>
          <w:szCs w:val="18"/>
        </w:rPr>
        <w:t>July 2020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Metronet acquires Jaguar Communications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, CarverLink’s primary fiber network </w:t>
      </w:r>
      <w:proofErr w:type="gramStart"/>
      <w:r w:rsidR="00E90526">
        <w:rPr>
          <w:rFonts w:asciiTheme="minorHAnsi" w:hAnsiTheme="minorHAnsi" w:cstheme="minorHAnsi"/>
          <w:b w:val="0"/>
          <w:sz w:val="18"/>
          <w:szCs w:val="18"/>
        </w:rPr>
        <w:t>partner</w:t>
      </w:r>
      <w:proofErr w:type="gramEnd"/>
    </w:p>
    <w:p w14:paraId="1CF158D7" w14:textId="1ED3D93B" w:rsidR="00337D12" w:rsidRPr="00A158C2" w:rsidRDefault="00337D1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 xml:space="preserve">Sept 2022 CarverLink completes ¾ </w:t>
      </w:r>
      <w:proofErr w:type="gramStart"/>
      <w:r>
        <w:rPr>
          <w:rFonts w:asciiTheme="minorHAnsi" w:hAnsiTheme="minorHAnsi" w:cstheme="minorHAnsi"/>
          <w:b w:val="0"/>
          <w:sz w:val="18"/>
          <w:szCs w:val="18"/>
        </w:rPr>
        <w:t>million dollar</w:t>
      </w:r>
      <w:proofErr w:type="gramEnd"/>
      <w:r>
        <w:rPr>
          <w:rFonts w:asciiTheme="minorHAnsi" w:hAnsiTheme="minorHAnsi" w:cstheme="minorHAnsi"/>
          <w:b w:val="0"/>
          <w:sz w:val="18"/>
          <w:szCs w:val="18"/>
        </w:rPr>
        <w:t xml:space="preserve"> project that completely replaces all CarverLink’s legacy network electronics and upgrades the network from a 10GB to a 25GB mesh fabric network.</w:t>
      </w:r>
    </w:p>
    <w:p w14:paraId="10F040F6" w14:textId="08C6D5CE" w:rsid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J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une 2022 the County Board approves the largest expansion in history to the CarverLink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>n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etwork allocating $6.5 million for a $10.5 million project called Connect Up Carver that will build over 350 miles of fiber to over 2200 rural locations, with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the fiber construction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bid won by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Metronet</w:t>
      </w:r>
      <w:proofErr w:type="gramEnd"/>
    </w:p>
    <w:p w14:paraId="719D8FAF" w14:textId="3BB4AB59" w:rsidR="00337D12" w:rsidRDefault="00337D1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March 2023 Metronet activates service to the first two customers from the CarverLink Connect Up Carver project which are in rural Hamburg, MN</w:t>
      </w:r>
    </w:p>
    <w:p w14:paraId="7FD37C82" w14:textId="6773EEF2" w:rsidR="00337D12" w:rsidRPr="00A158C2" w:rsidRDefault="00337D1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 xml:space="preserve">Sept 2023 CarverLink completes construction of roughly 200 miles of the 350 miles of Connect Up Carver fiber </w:t>
      </w:r>
      <w:proofErr w:type="gramStart"/>
      <w:r>
        <w:rPr>
          <w:rFonts w:asciiTheme="minorHAnsi" w:hAnsiTheme="minorHAnsi" w:cstheme="minorHAnsi"/>
          <w:b w:val="0"/>
          <w:sz w:val="18"/>
          <w:szCs w:val="18"/>
        </w:rPr>
        <w:t>build</w:t>
      </w:r>
      <w:proofErr w:type="gramEnd"/>
    </w:p>
    <w:p w14:paraId="2BC53CA5" w14:textId="5821C853" w:rsidR="00A158C2" w:rsidRDefault="00A158C2" w:rsidP="00A158C2">
      <w:pPr>
        <w:pStyle w:val="Title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S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ept 2023 the County Board unanimously approves moving forward with the preliminary 2024 recommended budget which includes $2.5 million that would be utilized to expand the </w:t>
      </w:r>
      <w:r w:rsidR="00796080">
        <w:rPr>
          <w:rFonts w:asciiTheme="minorHAnsi" w:hAnsiTheme="minorHAnsi" w:cstheme="minorHAnsi"/>
          <w:b w:val="0"/>
          <w:sz w:val="18"/>
          <w:szCs w:val="18"/>
        </w:rPr>
        <w:t xml:space="preserve">current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Connect Up Carver project with a Connect Up Carver 2.0 project</w:t>
      </w:r>
      <w:r w:rsidR="00796080">
        <w:rPr>
          <w:rFonts w:asciiTheme="minorHAnsi" w:hAnsiTheme="minorHAnsi" w:cstheme="minorHAnsi"/>
          <w:b w:val="0"/>
          <w:sz w:val="18"/>
          <w:szCs w:val="18"/>
        </w:rPr>
        <w:t xml:space="preserve">.  This project and funding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would essentially provide the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County</w:t>
      </w:r>
      <w:proofErr w:type="gramEnd"/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796080">
        <w:rPr>
          <w:rFonts w:asciiTheme="minorHAnsi" w:hAnsiTheme="minorHAnsi" w:cstheme="minorHAnsi"/>
          <w:b w:val="0"/>
          <w:sz w:val="18"/>
          <w:szCs w:val="18"/>
        </w:rPr>
        <w:t>what it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 needs to become the first County in the State of MN to make available </w:t>
      </w:r>
      <w:proofErr w:type="gramStart"/>
      <w:r w:rsidRPr="00A158C2">
        <w:rPr>
          <w:rFonts w:asciiTheme="minorHAnsi" w:hAnsiTheme="minorHAnsi" w:cstheme="minorHAnsi"/>
          <w:b w:val="0"/>
          <w:sz w:val="18"/>
          <w:szCs w:val="18"/>
        </w:rPr>
        <w:t>high speed</w:t>
      </w:r>
      <w:proofErr w:type="gramEnd"/>
      <w:r w:rsidRPr="00A158C2">
        <w:rPr>
          <w:rFonts w:asciiTheme="minorHAnsi" w:hAnsiTheme="minorHAnsi" w:cstheme="minorHAnsi"/>
          <w:b w:val="0"/>
          <w:sz w:val="18"/>
          <w:szCs w:val="18"/>
        </w:rPr>
        <w:t xml:space="preserve"> bandwidth to </w:t>
      </w:r>
      <w:r w:rsidR="00E90526">
        <w:rPr>
          <w:rFonts w:asciiTheme="minorHAnsi" w:hAnsiTheme="minorHAnsi" w:cstheme="minorHAnsi"/>
          <w:b w:val="0"/>
          <w:sz w:val="18"/>
          <w:szCs w:val="18"/>
        </w:rPr>
        <w:t xml:space="preserve">all locations within the County </w:t>
      </w:r>
      <w:r w:rsidRPr="00A158C2">
        <w:rPr>
          <w:rFonts w:asciiTheme="minorHAnsi" w:hAnsiTheme="minorHAnsi" w:cstheme="minorHAnsi"/>
          <w:b w:val="0"/>
          <w:sz w:val="18"/>
          <w:szCs w:val="18"/>
        </w:rPr>
        <w:t>that want it.</w:t>
      </w:r>
    </w:p>
    <w:p w14:paraId="54A565BC" w14:textId="77777777" w:rsidR="00E90526" w:rsidRDefault="00E90526" w:rsidP="00E90526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2B54DAD" w14:textId="12E186DB" w:rsidR="00E90526" w:rsidRPr="00E90526" w:rsidRDefault="00E90526" w:rsidP="00E90526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158C2">
        <w:rPr>
          <w:rFonts w:asciiTheme="minorHAnsi" w:hAnsiTheme="minorHAnsi" w:cstheme="minorHAnsi"/>
          <w:b w:val="0"/>
          <w:sz w:val="22"/>
          <w:szCs w:val="22"/>
        </w:rPr>
        <w:t>If you are interested in finding out more about the County’s broadband activities, which includes our ongoing $10.5 million, 35</w:t>
      </w:r>
      <w:r w:rsidR="00796080">
        <w:rPr>
          <w:rFonts w:asciiTheme="minorHAnsi" w:hAnsiTheme="minorHAnsi" w:cstheme="minorHAnsi"/>
          <w:b w:val="0"/>
          <w:sz w:val="22"/>
          <w:szCs w:val="22"/>
        </w:rPr>
        <w:t>0</w:t>
      </w:r>
      <w:r w:rsidRPr="00A158C2">
        <w:rPr>
          <w:rFonts w:asciiTheme="minorHAnsi" w:hAnsiTheme="minorHAnsi" w:cstheme="minorHAnsi"/>
          <w:b w:val="0"/>
          <w:sz w:val="22"/>
          <w:szCs w:val="22"/>
        </w:rPr>
        <w:t xml:space="preserve"> mile Connect Up Carver fiber expansion, and many other programs and initiatives, visit the County’s newly updated CarverLink website at </w:t>
      </w:r>
      <w:hyperlink r:id="rId12" w:history="1">
        <w:r w:rsidRPr="00E216CA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https://carverlink.com/broadband-efforts/</w:t>
        </w:r>
      </w:hyperlink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sectPr w:rsidR="00E90526" w:rsidRPr="00E90526" w:rsidSect="00035840">
      <w:foot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4FF7" w14:textId="77777777" w:rsidR="006C20BA" w:rsidRDefault="006C20BA">
      <w:r>
        <w:separator/>
      </w:r>
    </w:p>
  </w:endnote>
  <w:endnote w:type="continuationSeparator" w:id="0">
    <w:p w14:paraId="23FBF41E" w14:textId="77777777" w:rsidR="006C20BA" w:rsidRDefault="006C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53429439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565050477"/>
          <w:docPartObj>
            <w:docPartGallery w:val="Page Numbers (Top of Page)"/>
            <w:docPartUnique/>
          </w:docPartObj>
        </w:sdtPr>
        <w:sdtContent>
          <w:p w14:paraId="711ABA1A" w14:textId="77777777" w:rsidR="00337D12" w:rsidRPr="00337D12" w:rsidRDefault="00337D12" w:rsidP="00337D12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337D12">
              <w:rPr>
                <w:rFonts w:asciiTheme="minorHAnsi" w:hAnsiTheme="minorHAnsi" w:cstheme="minorHAnsi"/>
              </w:rPr>
              <w:t xml:space="preserve">Page </w:t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337D12">
              <w:rPr>
                <w:rFonts w:asciiTheme="minorHAnsi" w:hAnsiTheme="minorHAnsi" w:cstheme="minorHAnsi"/>
                <w:b/>
              </w:rPr>
              <w:instrText xml:space="preserve"> PAGE </w:instrText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337D12">
              <w:rPr>
                <w:rFonts w:asciiTheme="minorHAnsi" w:hAnsiTheme="minorHAnsi" w:cstheme="minorHAnsi"/>
              </w:rPr>
              <w:t xml:space="preserve"> of </w:t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337D12">
              <w:rPr>
                <w:rFonts w:asciiTheme="minorHAnsi" w:hAnsiTheme="minorHAnsi" w:cstheme="minorHAnsi"/>
                <w:b/>
              </w:rPr>
              <w:instrText xml:space="preserve"> NUMPAGES  </w:instrText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337D12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94C0C6" w14:textId="49AC4688" w:rsidR="00337D12" w:rsidRPr="00337D12" w:rsidRDefault="00337D12" w:rsidP="0033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E05A" w14:textId="77777777" w:rsidR="006C20BA" w:rsidRDefault="006C20BA">
      <w:r>
        <w:separator/>
      </w:r>
    </w:p>
  </w:footnote>
  <w:footnote w:type="continuationSeparator" w:id="0">
    <w:p w14:paraId="178EFA08" w14:textId="77777777" w:rsidR="006C20BA" w:rsidRDefault="006C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4E"/>
    <w:multiLevelType w:val="hybridMultilevel"/>
    <w:tmpl w:val="7380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57B"/>
    <w:multiLevelType w:val="hybridMultilevel"/>
    <w:tmpl w:val="77044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52F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3B3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611E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675B36"/>
    <w:multiLevelType w:val="hybridMultilevel"/>
    <w:tmpl w:val="3320ACFA"/>
    <w:lvl w:ilvl="0" w:tplc="E08610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6F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172926">
    <w:abstractNumId w:val="6"/>
  </w:num>
  <w:num w:numId="2" w16cid:durableId="1534924531">
    <w:abstractNumId w:val="4"/>
  </w:num>
  <w:num w:numId="3" w16cid:durableId="17397227">
    <w:abstractNumId w:val="2"/>
  </w:num>
  <w:num w:numId="4" w16cid:durableId="714621357">
    <w:abstractNumId w:val="3"/>
  </w:num>
  <w:num w:numId="5" w16cid:durableId="32466287">
    <w:abstractNumId w:val="0"/>
  </w:num>
  <w:num w:numId="6" w16cid:durableId="1419400647">
    <w:abstractNumId w:val="5"/>
  </w:num>
  <w:num w:numId="7" w16cid:durableId="201726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A4"/>
    <w:rsid w:val="0000484E"/>
    <w:rsid w:val="00012FFD"/>
    <w:rsid w:val="00035840"/>
    <w:rsid w:val="0004062F"/>
    <w:rsid w:val="0009533D"/>
    <w:rsid w:val="000B1EE3"/>
    <w:rsid w:val="000F4AC8"/>
    <w:rsid w:val="000F6B36"/>
    <w:rsid w:val="00102978"/>
    <w:rsid w:val="001679DB"/>
    <w:rsid w:val="001D01E1"/>
    <w:rsid w:val="001F546C"/>
    <w:rsid w:val="001F6190"/>
    <w:rsid w:val="001F6C31"/>
    <w:rsid w:val="00213271"/>
    <w:rsid w:val="00227BF5"/>
    <w:rsid w:val="00244F0D"/>
    <w:rsid w:val="0024716E"/>
    <w:rsid w:val="00252EC3"/>
    <w:rsid w:val="00265A0C"/>
    <w:rsid w:val="00276C46"/>
    <w:rsid w:val="002D0711"/>
    <w:rsid w:val="002D6F6B"/>
    <w:rsid w:val="0033182A"/>
    <w:rsid w:val="00337D12"/>
    <w:rsid w:val="003500A4"/>
    <w:rsid w:val="00350759"/>
    <w:rsid w:val="0036451F"/>
    <w:rsid w:val="003728E0"/>
    <w:rsid w:val="003779FD"/>
    <w:rsid w:val="00381DB2"/>
    <w:rsid w:val="003844F2"/>
    <w:rsid w:val="00397238"/>
    <w:rsid w:val="003E7DDC"/>
    <w:rsid w:val="003F4D74"/>
    <w:rsid w:val="00406961"/>
    <w:rsid w:val="0043662C"/>
    <w:rsid w:val="004515CE"/>
    <w:rsid w:val="004902EA"/>
    <w:rsid w:val="004A44C4"/>
    <w:rsid w:val="004F1805"/>
    <w:rsid w:val="00502531"/>
    <w:rsid w:val="005034B0"/>
    <w:rsid w:val="005327B1"/>
    <w:rsid w:val="005A1D15"/>
    <w:rsid w:val="005D5CFB"/>
    <w:rsid w:val="00602850"/>
    <w:rsid w:val="00607AFE"/>
    <w:rsid w:val="00621B20"/>
    <w:rsid w:val="00644E68"/>
    <w:rsid w:val="006701E4"/>
    <w:rsid w:val="00686733"/>
    <w:rsid w:val="006C20BA"/>
    <w:rsid w:val="006C38EF"/>
    <w:rsid w:val="006D4AF5"/>
    <w:rsid w:val="006E16BF"/>
    <w:rsid w:val="007054CE"/>
    <w:rsid w:val="0072443A"/>
    <w:rsid w:val="00735711"/>
    <w:rsid w:val="0074174A"/>
    <w:rsid w:val="0075313B"/>
    <w:rsid w:val="007732E6"/>
    <w:rsid w:val="00786846"/>
    <w:rsid w:val="00786B8D"/>
    <w:rsid w:val="00796080"/>
    <w:rsid w:val="007A32C1"/>
    <w:rsid w:val="007A7C44"/>
    <w:rsid w:val="007D6FF7"/>
    <w:rsid w:val="007E5465"/>
    <w:rsid w:val="007F4CF8"/>
    <w:rsid w:val="007F7FFA"/>
    <w:rsid w:val="008063B2"/>
    <w:rsid w:val="008109AD"/>
    <w:rsid w:val="00866F52"/>
    <w:rsid w:val="008B09F9"/>
    <w:rsid w:val="008C4B38"/>
    <w:rsid w:val="008C743C"/>
    <w:rsid w:val="008E5554"/>
    <w:rsid w:val="008E6C76"/>
    <w:rsid w:val="00901810"/>
    <w:rsid w:val="00927DC0"/>
    <w:rsid w:val="00930CB5"/>
    <w:rsid w:val="00935B35"/>
    <w:rsid w:val="00963E7C"/>
    <w:rsid w:val="0096479B"/>
    <w:rsid w:val="009A7DAC"/>
    <w:rsid w:val="009D72B9"/>
    <w:rsid w:val="009F72AD"/>
    <w:rsid w:val="00A158C2"/>
    <w:rsid w:val="00A22ABD"/>
    <w:rsid w:val="00A3429B"/>
    <w:rsid w:val="00A36E0A"/>
    <w:rsid w:val="00A70A06"/>
    <w:rsid w:val="00A72588"/>
    <w:rsid w:val="00A81C4E"/>
    <w:rsid w:val="00A87A1B"/>
    <w:rsid w:val="00A964C4"/>
    <w:rsid w:val="00AA624F"/>
    <w:rsid w:val="00AC02F2"/>
    <w:rsid w:val="00AC5F11"/>
    <w:rsid w:val="00AE5347"/>
    <w:rsid w:val="00AF3DB7"/>
    <w:rsid w:val="00AF55C1"/>
    <w:rsid w:val="00B2605C"/>
    <w:rsid w:val="00B566A1"/>
    <w:rsid w:val="00B85DAC"/>
    <w:rsid w:val="00BA0F32"/>
    <w:rsid w:val="00BA7464"/>
    <w:rsid w:val="00BB12E0"/>
    <w:rsid w:val="00BC258A"/>
    <w:rsid w:val="00BC4C66"/>
    <w:rsid w:val="00BD0C31"/>
    <w:rsid w:val="00BE560E"/>
    <w:rsid w:val="00C03CA1"/>
    <w:rsid w:val="00C0538B"/>
    <w:rsid w:val="00C421CF"/>
    <w:rsid w:val="00C44287"/>
    <w:rsid w:val="00C56AD8"/>
    <w:rsid w:val="00C57BCB"/>
    <w:rsid w:val="00CA2403"/>
    <w:rsid w:val="00CB0746"/>
    <w:rsid w:val="00CC0A34"/>
    <w:rsid w:val="00CE5C82"/>
    <w:rsid w:val="00D052F1"/>
    <w:rsid w:val="00D32541"/>
    <w:rsid w:val="00D61C33"/>
    <w:rsid w:val="00D624BD"/>
    <w:rsid w:val="00D701B9"/>
    <w:rsid w:val="00D71BAA"/>
    <w:rsid w:val="00D83480"/>
    <w:rsid w:val="00D942AB"/>
    <w:rsid w:val="00DB5891"/>
    <w:rsid w:val="00DC2312"/>
    <w:rsid w:val="00DC69F9"/>
    <w:rsid w:val="00DD5F39"/>
    <w:rsid w:val="00E7384C"/>
    <w:rsid w:val="00E775ED"/>
    <w:rsid w:val="00E8369E"/>
    <w:rsid w:val="00E90526"/>
    <w:rsid w:val="00EA4334"/>
    <w:rsid w:val="00EF72AD"/>
    <w:rsid w:val="00F0030B"/>
    <w:rsid w:val="00F047F1"/>
    <w:rsid w:val="00F63B57"/>
    <w:rsid w:val="00F75476"/>
    <w:rsid w:val="00F7559F"/>
    <w:rsid w:val="00FA235D"/>
    <w:rsid w:val="00FB39BF"/>
    <w:rsid w:val="00FD448D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8B9A2"/>
  <w15:docId w15:val="{3C8E7ACB-3083-4ADF-8046-092C7E0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531"/>
  </w:style>
  <w:style w:type="paragraph" w:styleId="Heading1">
    <w:name w:val="heading 1"/>
    <w:basedOn w:val="Normal"/>
    <w:next w:val="Normal"/>
    <w:qFormat/>
    <w:rsid w:val="00502531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2531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2531"/>
    <w:pPr>
      <w:jc w:val="center"/>
    </w:pPr>
    <w:rPr>
      <w:rFonts w:ascii="Tahoma" w:hAnsi="Tahoma"/>
      <w:b/>
      <w:sz w:val="28"/>
    </w:rPr>
  </w:style>
  <w:style w:type="paragraph" w:styleId="BodyText">
    <w:name w:val="Body Text"/>
    <w:basedOn w:val="Normal"/>
    <w:rsid w:val="00502531"/>
    <w:rPr>
      <w:rFonts w:ascii="Tahoma" w:hAnsi="Tahoma"/>
      <w:b/>
      <w:sz w:val="28"/>
    </w:rPr>
  </w:style>
  <w:style w:type="paragraph" w:styleId="BalloonText">
    <w:name w:val="Balloon Text"/>
    <w:basedOn w:val="Normal"/>
    <w:semiHidden/>
    <w:rsid w:val="000F6B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18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181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56A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5CFB"/>
    <w:pPr>
      <w:ind w:left="720"/>
      <w:contextualSpacing/>
    </w:pPr>
  </w:style>
  <w:style w:type="paragraph" w:customStyle="1" w:styleId="Default">
    <w:name w:val="Default"/>
    <w:rsid w:val="002D6F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3480"/>
    <w:rPr>
      <w:color w:val="808080"/>
    </w:rPr>
  </w:style>
  <w:style w:type="table" w:styleId="TableGrid">
    <w:name w:val="Table Grid"/>
    <w:basedOn w:val="TableNormal"/>
    <w:rsid w:val="0050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D701B9"/>
    <w:rPr>
      <w:rFonts w:ascii="Tahoma" w:hAnsi="Tahoma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D0C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158C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3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ndy\Desktop\Carver%20County\www.jaress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Randy\Desktop\Carver%20County\www.jaressa.com" TargetMode="External"/><Relationship Id="rId12" Type="http://schemas.openxmlformats.org/officeDocument/2006/relationships/hyperlink" Target="https://carverlink.com/broadband-effor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Workers’ Compensation</vt:lpstr>
    </vt:vector>
  </TitlesOfParts>
  <Company>Government Center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Workers’ Compensation</dc:title>
  <dc:creator>Carver County</dc:creator>
  <cp:lastModifiedBy>Ann Treacy</cp:lastModifiedBy>
  <cp:revision>2</cp:revision>
  <cp:lastPrinted>2012-09-04T19:09:00Z</cp:lastPrinted>
  <dcterms:created xsi:type="dcterms:W3CDTF">2023-09-22T19:51:00Z</dcterms:created>
  <dcterms:modified xsi:type="dcterms:W3CDTF">2023-09-22T19:51:00Z</dcterms:modified>
</cp:coreProperties>
</file>